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96359F" w:rsidP="0096359F">
      <w:pPr>
        <w:autoSpaceDE w:val="0"/>
        <w:ind w:firstLine="9781"/>
        <w:rPr>
          <w:color w:val="000000"/>
          <w:sz w:val="26"/>
          <w:szCs w:val="26"/>
        </w:rPr>
      </w:pPr>
      <w:r w:rsidRPr="00775839">
        <w:rPr>
          <w:color w:val="000000"/>
          <w:sz w:val="26"/>
          <w:szCs w:val="26"/>
        </w:rPr>
        <w:t>"_____"  _____________________ г.</w:t>
      </w:r>
    </w:p>
    <w:p w:rsidR="0096359F" w:rsidRPr="00775839" w:rsidRDefault="0096299D" w:rsidP="0096359F">
      <w:pPr>
        <w:pStyle w:val="af1"/>
        <w:rPr>
          <w:rFonts w:ascii="Times New Roman" w:hAnsi="Times New Roman" w:cs="Times New Roman"/>
        </w:rPr>
      </w:pPr>
      <w:r w:rsidRPr="009629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807613" w:rsidRPr="00C22EDB" w:rsidRDefault="00807613" w:rsidP="0096359F">
                  <w:pPr>
                    <w:ind w:firstLine="0"/>
                  </w:pPr>
                </w:p>
                <w:p w:rsidR="00807613" w:rsidRPr="00A129DC" w:rsidRDefault="00807613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687552">
        <w:rPr>
          <w:rFonts w:ascii="Times New Roman" w:hAnsi="Times New Roman" w:cs="Times New Roman"/>
        </w:rPr>
        <w:t>2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E44988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3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B63718" w:rsidRPr="00775839" w:rsidRDefault="00B6371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7B5EFF" w:rsidRPr="00775839" w:rsidRDefault="00B6371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00001004100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16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B6371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854100О.99.0.БО52АА48000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B7B"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854100О.99.0.БО52АА48000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платы  (цену, тариф)  либо  порядок  ее  (его) </w:t>
      </w:r>
      <w:bookmarkEnd w:id="3"/>
      <w:r w:rsidRPr="00775839">
        <w:rPr>
          <w:rFonts w:ascii="Times New Roman" w:hAnsi="Times New Roman" w:cs="Times New Roman"/>
        </w:rPr>
        <w:t xml:space="preserve"> 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C349C6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lastRenderedPageBreak/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lastRenderedPageBreak/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D379A4" w:rsidRPr="00775839" w:rsidRDefault="00D379A4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D379A4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00002003100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854100О.99.0.БО52АА49000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 xml:space="preserve">вочный этап (этап 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прошедших спортивную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854100О.99.0.БО52АА49000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 xml:space="preserve">вочный этап (этап 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шедших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B03A3" w:rsidRPr="00775839" w:rsidRDefault="00D379A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774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1D3C12" w:rsidRPr="00775839" w:rsidRDefault="001D3C12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42002001500000</w:t>
            </w:r>
          </w:p>
          <w:p w:rsidR="001D3C12" w:rsidRPr="00775839" w:rsidRDefault="001D3C12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001002100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9.0.БО52АА56000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9.0.БО52АА56000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чальной подг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1D3C12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A0BB0" w:rsidRPr="00775839" w:rsidRDefault="00FA0BB0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A0BB0" w:rsidRPr="00775839" w:rsidRDefault="00FA0BB0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0002001100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854100О.99.0.БО52АА57000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9.0.БО52АА57000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D2EC1" w:rsidRPr="00775839" w:rsidRDefault="00FD2EC1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FD2EC1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0003000100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854100О.99.0.БО52АА58000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вершенс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9.0.БО52АА58000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Лёгкая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lastRenderedPageBreak/>
              <w:t>верше</w:t>
            </w:r>
            <w:r w:rsidRPr="00775839">
              <w:rPr>
                <w:color w:val="000000"/>
                <w:shd w:val="clear" w:color="auto" w:fill="FFFFFF"/>
              </w:rPr>
              <w:t>н</w:t>
            </w:r>
            <w:r w:rsidRPr="00775839">
              <w:rPr>
                <w:color w:val="000000"/>
                <w:shd w:val="clear" w:color="auto" w:fill="FFFFFF"/>
              </w:rPr>
              <w:t>ствов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ния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D2EC1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9C0B7B" w:rsidRPr="00775839" w:rsidRDefault="009C0B7B" w:rsidP="009C0B7B"/>
    <w:p w:rsidR="00AD4ED0" w:rsidRPr="00775839" w:rsidRDefault="00AD4ED0" w:rsidP="00AD4ED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6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AD4ED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AD4ED0" w:rsidRPr="00775839" w:rsidRDefault="00AD4ED0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AD4ED0" w:rsidRPr="00775839" w:rsidRDefault="00AD4ED0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00002000100</w:t>
            </w:r>
          </w:p>
        </w:tc>
      </w:tr>
    </w:tbl>
    <w:p w:rsidR="00AD4ED0" w:rsidRPr="00775839" w:rsidRDefault="00AD4ED0" w:rsidP="00AD4ED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AD4ED0" w:rsidRPr="00775839" w:rsidTr="00807613">
        <w:trPr>
          <w:trHeight w:val="1185"/>
        </w:trPr>
        <w:tc>
          <w:tcPr>
            <w:tcW w:w="1732" w:type="dxa"/>
          </w:tcPr>
          <w:p w:rsidR="00AD4ED0" w:rsidRPr="00775839" w:rsidRDefault="00AD4ED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AD4ED0" w:rsidRPr="00775839" w:rsidRDefault="00AD4ED0" w:rsidP="00AD4ED0">
      <w:pPr>
        <w:ind w:firstLine="0"/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AD4ED0" w:rsidRPr="00775839" w:rsidTr="00807613"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4ED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854100О.99.0.БО52АБ25000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D4ED0" w:rsidRPr="00775839" w:rsidRDefault="00AD4ED0" w:rsidP="00AD4ED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AD4ED0" w:rsidRPr="00775839" w:rsidTr="00807613"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ED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854100О.99.0.БО52АБ25000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rPr>
          <w:sz w:val="24"/>
          <w:szCs w:val="24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AD4ED0" w:rsidRPr="00775839" w:rsidRDefault="00AD4ED0" w:rsidP="00AD4ED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AD4ED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AD4ED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AD4ED0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D4ED0" w:rsidRPr="00775839" w:rsidRDefault="00775839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AD4ED0"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AD4ED0" w:rsidRPr="00775839" w:rsidRDefault="00AD4ED0" w:rsidP="00AD4E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 xml:space="preserve">дения, перечень документов, необходимых для поступления, образцы заявлений для поступления </w:t>
            </w:r>
            <w:r w:rsidRPr="00775839">
              <w:rPr>
                <w:sz w:val="22"/>
                <w:szCs w:val="22"/>
              </w:rPr>
              <w:lastRenderedPageBreak/>
              <w:t>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D4ED0" w:rsidRPr="00775839" w:rsidRDefault="00AD4ED0" w:rsidP="00AD4ED0"/>
    <w:p w:rsidR="00AD4ED0" w:rsidRPr="00775839" w:rsidRDefault="00AD4ED0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F32C1A" w:rsidRPr="00775839" w:rsidRDefault="00F32C1A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4200200320000</w:t>
            </w:r>
          </w:p>
          <w:p w:rsidR="00F32C1A" w:rsidRPr="00775839" w:rsidRDefault="00F32C1A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775839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0004008100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854100О.99.0.БО52АБ27000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</w:t>
            </w:r>
            <w:r w:rsidRPr="00775839">
              <w:rPr>
                <w:color w:val="000000"/>
                <w:shd w:val="clear" w:color="auto" w:fill="FFFFFF"/>
              </w:rPr>
              <w:t>с</w:t>
            </w:r>
            <w:r w:rsidRPr="00775839">
              <w:rPr>
                <w:color w:val="000000"/>
                <w:shd w:val="clear" w:color="auto" w:fill="FFFFFF"/>
              </w:rPr>
              <w:t>шего спо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(очередной финанс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2023 год (оч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2024 год (1-й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2025 год (2-й год план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lastRenderedPageBreak/>
              <w:t>854100О.99.0.БО52АБ27000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 xml:space="preserve">дения, перечень документов, необходимых для </w:t>
            </w:r>
            <w:r w:rsidRPr="00DE7FDE">
              <w:rPr>
                <w:sz w:val="22"/>
                <w:szCs w:val="22"/>
              </w:rPr>
              <w:lastRenderedPageBreak/>
              <w:t>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/>
      </w:tblPr>
      <w:tblGrid>
        <w:gridCol w:w="1765"/>
      </w:tblGrid>
      <w:tr w:rsidR="00687552" w:rsidRPr="00832A76" w:rsidTr="00B84BD0">
        <w:trPr>
          <w:trHeight w:val="1185"/>
        </w:trPr>
        <w:tc>
          <w:tcPr>
            <w:tcW w:w="1765" w:type="dxa"/>
          </w:tcPr>
          <w:p w:rsidR="00687552" w:rsidRPr="002A62E8" w:rsidRDefault="00687552" w:rsidP="00B84BD0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B84BD0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</w:t>
            </w:r>
            <w:r w:rsidRPr="002A62E8">
              <w:rPr>
                <w:sz w:val="24"/>
              </w:rPr>
              <w:t>с</w:t>
            </w:r>
            <w:r w:rsidRPr="002A62E8">
              <w:rPr>
                <w:sz w:val="24"/>
              </w:rPr>
              <w:t>сийскому б</w:t>
            </w:r>
            <w:r w:rsidRPr="002A62E8">
              <w:rPr>
                <w:sz w:val="24"/>
              </w:rPr>
              <w:t>а</w:t>
            </w:r>
            <w:r w:rsidRPr="002A62E8">
              <w:rPr>
                <w:sz w:val="24"/>
              </w:rPr>
              <w:t>зовому пере</w:t>
            </w:r>
            <w:r w:rsidRPr="002A62E8">
              <w:rPr>
                <w:sz w:val="24"/>
              </w:rPr>
              <w:t>ч</w:t>
            </w:r>
            <w:r w:rsidRPr="002A62E8">
              <w:rPr>
                <w:sz w:val="24"/>
              </w:rPr>
              <w:t>ню или реги</w:t>
            </w:r>
            <w:r w:rsidRPr="002A62E8">
              <w:rPr>
                <w:sz w:val="24"/>
              </w:rPr>
              <w:t>о</w:t>
            </w:r>
            <w:r w:rsidRPr="002A62E8">
              <w:rPr>
                <w:sz w:val="24"/>
              </w:rPr>
              <w:t>нальному п</w:t>
            </w:r>
            <w:r w:rsidRPr="002A62E8">
              <w:rPr>
                <w:sz w:val="24"/>
              </w:rPr>
              <w:t>е</w:t>
            </w:r>
            <w:r w:rsidRPr="002A62E8">
              <w:rPr>
                <w:sz w:val="24"/>
              </w:rPr>
              <w:t>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740"/>
      </w:tblGrid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B84BD0">
        <w:tc>
          <w:tcPr>
            <w:tcW w:w="10740" w:type="dxa"/>
          </w:tcPr>
          <w:p w:rsidR="00687552" w:rsidRPr="002A62E8" w:rsidRDefault="00687552" w:rsidP="00B84BD0">
            <w:pPr>
              <w:ind w:firstLine="0"/>
              <w:rPr>
                <w:lang w:val="en-US"/>
              </w:rPr>
            </w:pP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B84BD0">
        <w:tc>
          <w:tcPr>
            <w:tcW w:w="10740" w:type="dxa"/>
          </w:tcPr>
          <w:p w:rsidR="00687552" w:rsidRDefault="00687552" w:rsidP="00B84BD0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/>
      </w:tblPr>
      <w:tblGrid>
        <w:gridCol w:w="1668"/>
      </w:tblGrid>
      <w:tr w:rsidR="00687552" w:rsidRPr="00832A76" w:rsidTr="00B84BD0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B84BD0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B84BD0"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687552" w:rsidTr="00B84BD0"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B84BD0"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B84BD0"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B84BD0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B84BD0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ния и формы реализ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ции обр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B84B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B84BD0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B84BD0">
        <w:tc>
          <w:tcPr>
            <w:tcW w:w="1135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687552" w:rsidTr="00B84BD0">
        <w:tc>
          <w:tcPr>
            <w:tcW w:w="1135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B84BD0">
        <w:tc>
          <w:tcPr>
            <w:tcW w:w="1135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B84BD0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B84BD0">
        <w:tc>
          <w:tcPr>
            <w:tcW w:w="1135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B84BD0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B84BD0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</w:t>
            </w:r>
            <w:r w:rsidRPr="00153287">
              <w:rPr>
                <w:sz w:val="24"/>
              </w:rPr>
              <w:lastRenderedPageBreak/>
              <w:t>99.0.ББ52АЕ52000</w:t>
            </w:r>
          </w:p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вания и формы реал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зации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 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B84B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161C27" w:rsidRDefault="00871F74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39000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61C27" w:rsidRDefault="00871F74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871F74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62712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B84BD0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B84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r>
        <w:rPr>
          <w:rFonts w:ascii="Times New Roman" w:hAnsi="Times New Roman" w:cs="Times New Roman"/>
        </w:rPr>
        <w:t xml:space="preserve"> </w:t>
      </w:r>
      <w:r w:rsidRPr="003460AF">
        <w:rPr>
          <w:rFonts w:ascii="Times New Roman" w:hAnsi="Times New Roman" w:cs="Times New Roman"/>
        </w:rPr>
        <w:t xml:space="preserve">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B84BD0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B84BD0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B84BD0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B84BD0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Pr="00E845BE" w:rsidRDefault="00687552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lastRenderedPageBreak/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B84BD0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B84BD0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B84BD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lastRenderedPageBreak/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3821E8">
        <w:rPr>
          <w:sz w:val="18"/>
          <w:szCs w:val="18"/>
        </w:rPr>
        <w:t>и</w:t>
      </w:r>
      <w:r w:rsidRPr="003821E8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3821E8">
        <w:rPr>
          <w:sz w:val="18"/>
          <w:szCs w:val="18"/>
        </w:rPr>
        <w:t>е</w:t>
      </w:r>
      <w:r w:rsidRPr="003821E8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1A" w:rsidRDefault="00A5701A">
      <w:r>
        <w:separator/>
      </w:r>
    </w:p>
  </w:endnote>
  <w:endnote w:type="continuationSeparator" w:id="0">
    <w:p w:rsidR="00A5701A" w:rsidRDefault="00A5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1A" w:rsidRDefault="00A5701A">
      <w:r>
        <w:separator/>
      </w:r>
    </w:p>
  </w:footnote>
  <w:footnote w:type="continuationSeparator" w:id="0">
    <w:p w:rsidR="00A5701A" w:rsidRDefault="00A57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13" w:rsidRDefault="0096299D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76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613" w:rsidRDefault="0080761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613" w:rsidRDefault="00807613">
    <w:pPr>
      <w:pStyle w:val="a4"/>
    </w:pPr>
  </w:p>
  <w:p w:rsidR="00807613" w:rsidRDefault="0080761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40"/>
  <w:drawingGridHorizontalSpacing w:val="140"/>
  <w:displayHorizontalDrawingGridEvery w:val="2"/>
  <w:characterSpacingControl w:val="doNotCompress"/>
  <w:hdrShapeDefaults>
    <o:shapedefaults v:ext="edit" spidmax="1003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50AAC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F36A3"/>
    <w:rsid w:val="00114F99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91860"/>
    <w:rsid w:val="001955DA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304D52"/>
    <w:rsid w:val="00316292"/>
    <w:rsid w:val="00317A5F"/>
    <w:rsid w:val="0032091E"/>
    <w:rsid w:val="00323D19"/>
    <w:rsid w:val="00325072"/>
    <w:rsid w:val="00333DC9"/>
    <w:rsid w:val="00336D79"/>
    <w:rsid w:val="00340446"/>
    <w:rsid w:val="00342E48"/>
    <w:rsid w:val="003449F9"/>
    <w:rsid w:val="00351493"/>
    <w:rsid w:val="003612EC"/>
    <w:rsid w:val="00367928"/>
    <w:rsid w:val="003821E8"/>
    <w:rsid w:val="0039329B"/>
    <w:rsid w:val="003967E7"/>
    <w:rsid w:val="003D22A9"/>
    <w:rsid w:val="003E0AA2"/>
    <w:rsid w:val="003E4425"/>
    <w:rsid w:val="003F2DFC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D394A"/>
    <w:rsid w:val="004D44D5"/>
    <w:rsid w:val="004D7B7C"/>
    <w:rsid w:val="004E746B"/>
    <w:rsid w:val="004F417A"/>
    <w:rsid w:val="004F6BB2"/>
    <w:rsid w:val="00516223"/>
    <w:rsid w:val="00535A9C"/>
    <w:rsid w:val="00546C54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E7789"/>
    <w:rsid w:val="005F17AB"/>
    <w:rsid w:val="005F20F1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6171"/>
    <w:rsid w:val="006C4B81"/>
    <w:rsid w:val="006D592B"/>
    <w:rsid w:val="006F4ADA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C575F"/>
    <w:rsid w:val="007D7C3F"/>
    <w:rsid w:val="007F0D27"/>
    <w:rsid w:val="007F0D52"/>
    <w:rsid w:val="007F1F41"/>
    <w:rsid w:val="007F21E2"/>
    <w:rsid w:val="007F251E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D0C"/>
    <w:rsid w:val="00871F74"/>
    <w:rsid w:val="00883754"/>
    <w:rsid w:val="00884557"/>
    <w:rsid w:val="00887759"/>
    <w:rsid w:val="00897539"/>
    <w:rsid w:val="008A5BE2"/>
    <w:rsid w:val="008C063F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C0B7B"/>
    <w:rsid w:val="009C2E29"/>
    <w:rsid w:val="009C4D7A"/>
    <w:rsid w:val="009D1185"/>
    <w:rsid w:val="009D27FB"/>
    <w:rsid w:val="009D2A6A"/>
    <w:rsid w:val="009E1035"/>
    <w:rsid w:val="009E5126"/>
    <w:rsid w:val="00A050A5"/>
    <w:rsid w:val="00A2230D"/>
    <w:rsid w:val="00A30833"/>
    <w:rsid w:val="00A30F64"/>
    <w:rsid w:val="00A451CF"/>
    <w:rsid w:val="00A50EE8"/>
    <w:rsid w:val="00A53BF6"/>
    <w:rsid w:val="00A5701A"/>
    <w:rsid w:val="00A65346"/>
    <w:rsid w:val="00A81F6F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1027A"/>
    <w:rsid w:val="00B12F20"/>
    <w:rsid w:val="00B21967"/>
    <w:rsid w:val="00B259BA"/>
    <w:rsid w:val="00B31A29"/>
    <w:rsid w:val="00B5218C"/>
    <w:rsid w:val="00B56CB2"/>
    <w:rsid w:val="00B573F8"/>
    <w:rsid w:val="00B63718"/>
    <w:rsid w:val="00B673CB"/>
    <w:rsid w:val="00B75509"/>
    <w:rsid w:val="00B7666F"/>
    <w:rsid w:val="00B77C50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51C4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D235F"/>
    <w:rsid w:val="00CD2AD3"/>
    <w:rsid w:val="00CE4AD3"/>
    <w:rsid w:val="00CE551F"/>
    <w:rsid w:val="00D07754"/>
    <w:rsid w:val="00D101D0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75428"/>
    <w:rsid w:val="00D85971"/>
    <w:rsid w:val="00D87554"/>
    <w:rsid w:val="00D9016C"/>
    <w:rsid w:val="00DD29BF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5366F"/>
    <w:rsid w:val="00E53ADC"/>
    <w:rsid w:val="00E63139"/>
    <w:rsid w:val="00E643FC"/>
    <w:rsid w:val="00E725EB"/>
    <w:rsid w:val="00E80809"/>
    <w:rsid w:val="00E845BE"/>
    <w:rsid w:val="00E93391"/>
    <w:rsid w:val="00EA1BA7"/>
    <w:rsid w:val="00EA49F9"/>
    <w:rsid w:val="00EC4D95"/>
    <w:rsid w:val="00EC7FA3"/>
    <w:rsid w:val="00ED2A54"/>
    <w:rsid w:val="00ED7139"/>
    <w:rsid w:val="00EE21B9"/>
    <w:rsid w:val="00F06685"/>
    <w:rsid w:val="00F069DA"/>
    <w:rsid w:val="00F254AF"/>
    <w:rsid w:val="00F32C1A"/>
    <w:rsid w:val="00F40106"/>
    <w:rsid w:val="00F417FF"/>
    <w:rsid w:val="00FA0BB0"/>
    <w:rsid w:val="00FA1E96"/>
    <w:rsid w:val="00FA3C2C"/>
    <w:rsid w:val="00FA64D3"/>
    <w:rsid w:val="00FD2EC1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1926-88DD-44B0-A3EE-E1E51163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40552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3</cp:revision>
  <cp:lastPrinted>2021-01-22T08:31:00Z</cp:lastPrinted>
  <dcterms:created xsi:type="dcterms:W3CDTF">2023-02-03T07:21:00Z</dcterms:created>
  <dcterms:modified xsi:type="dcterms:W3CDTF">2023-02-03T07:24:00Z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